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800" w:tblpY="141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1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6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60"/>
                <w:kern w:val="0"/>
                <w:sz w:val="72"/>
                <w:szCs w:val="72"/>
                <w:vertAlign w:val="baseline"/>
                <w:lang w:val="en-US" w:eastAsia="zh-CN"/>
              </w:rPr>
              <w:t>中共绍兴市委直属机关工作委员会</w:t>
            </w:r>
          </w:p>
        </w:tc>
        <w:tc>
          <w:tcPr>
            <w:tcW w:w="176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ind w:left="2880" w:leftChars="0" w:hanging="2880" w:hangingChars="400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lang w:val="en-US" w:eastAsia="zh-CN"/>
              </w:rPr>
              <w:t>共青团绍兴市委</w:t>
            </w:r>
          </w:p>
        </w:tc>
        <w:tc>
          <w:tcPr>
            <w:tcW w:w="1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 w:bidi="ar-SA"/>
              </w:rPr>
            </w:pPr>
            <w:r>
              <w:rPr>
                <w:rFonts w:ascii="方正小标宋简体" w:hAnsi="方正小标宋简体" w:eastAsia="方正小标宋简体" w:cs="方正小标宋简体"/>
                <w:color w:val="FF0000"/>
                <w:w w:val="63"/>
                <w:kern w:val="0"/>
                <w:sz w:val="57"/>
                <w:szCs w:val="57"/>
                <w:lang w:val="en-US" w:eastAsia="zh-CN" w:bidi="ar"/>
              </w:rPr>
              <w:t>绍兴市人民政府国有资产监督管理委员会</w:t>
            </w:r>
          </w:p>
        </w:tc>
        <w:tc>
          <w:tcPr>
            <w:tcW w:w="176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auto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FF0000"/>
                <w:w w:val="100"/>
                <w:kern w:val="0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团绍联〔2021〕10号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distribute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0"/>
          <w:sz w:val="44"/>
          <w:szCs w:val="44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169545</wp:posOffset>
                </wp:positionV>
                <wp:extent cx="2589530" cy="3175"/>
                <wp:effectExtent l="0" t="15875" r="127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9530" cy="317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1.55pt;margin-top:13.35pt;height:0.25pt;width:203.9pt;z-index:251660288;mso-width-relative:page;mso-height-relative:page;" filled="f" stroked="t" coordsize="21600,21600" o:gfxdata="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/e3cu2AAAAAkBAAAPAAAAAAAAAAEAIAAA&#10;ACIAAABkcnMvZG93bnJldi54bWxQSwECFAAUAAAACACHTuJA8LPba9MBAABxAwAADgAAAAAAAAAB&#10;ACAAAAAnAQAAZHJzL2Uyb0RvYy54bWxQSwUGAAAAAAYABgBZAQAAbAUAAAAA&#10;">
                <v:fill on="f" focussize="0,0"/>
                <v:stroke weight="2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170815</wp:posOffset>
                </wp:positionV>
                <wp:extent cx="2514600" cy="9525"/>
                <wp:effectExtent l="0" t="15875" r="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84910" y="2182495"/>
                          <a:ext cx="2514600" cy="9525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13.45pt;height:0.75pt;width:198pt;z-index:251659264;mso-width-relative:page;mso-height-relative:page;" filled="f" stroked="t" coordsize="21600,21600" o:gfxdata="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YEn1q1gAAAAgBAAAP&#10;AAAAAAAAAAEAIAAAACIAAABkcnMvZG93bnJldi54bWxQSwECFAAUAAAACACHTuJAIct1uOEBAAB9&#10;AwAADgAAAAAAAAABACAAAAAlAQAAZHJzL2Uyb0RvYy54bWxQSwUGAAAAAAYABgBZAQAAeAUAAAAA&#10;">
                <v:fill on="f" focussize="0,0"/>
                <v:stroke weight="2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72"/>
          <w:szCs w:val="72"/>
          <w:lang w:val="en-US" w:eastAsia="zh-CN"/>
        </w:rPr>
        <w:t>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ind w:left="1672" w:hanging="1760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72" w:hanging="1652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4"/>
          <w:kern w:val="0"/>
          <w:sz w:val="44"/>
          <w:szCs w:val="44"/>
          <w:lang w:val="en-US" w:eastAsia="zh-CN"/>
        </w:rPr>
        <w:t>关于在全市开展“百行百业——千名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left="1672" w:hanging="1652" w:hangingChars="4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4"/>
          <w:kern w:val="0"/>
          <w:sz w:val="44"/>
          <w:szCs w:val="44"/>
          <w:lang w:val="en-US" w:eastAsia="zh-CN"/>
        </w:rPr>
        <w:t>‘好青年’”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kern w:val="0"/>
          <w:sz w:val="44"/>
          <w:szCs w:val="44"/>
          <w:lang w:val="en-US" w:eastAsia="zh-CN"/>
        </w:rPr>
        <w:t>选培计划的通知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各区、县（市）直属机关工委、国资办，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各部门（单位）机关党委（党总支、党支部）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市管企业党委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，各团区、县（市）委、市直单位团组织：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为迎接中国共产党成立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100周年，</w:t>
      </w:r>
      <w:r>
        <w:rPr>
          <w:rFonts w:hint="eastAsia" w:ascii="仿宋_GB2312" w:eastAsia="仿宋_GB2312"/>
          <w:sz w:val="32"/>
          <w:szCs w:val="32"/>
        </w:rPr>
        <w:t>深入贯彻落实习近平新时代中国特色社会主义思想，</w:t>
      </w:r>
      <w:r>
        <w:rPr>
          <w:rFonts w:hint="eastAsia" w:ascii="仿宋_GB2312" w:eastAsia="仿宋_GB2312"/>
          <w:sz w:val="32"/>
          <w:szCs w:val="32"/>
          <w:lang w:eastAsia="zh-CN"/>
        </w:rPr>
        <w:t>充分</w:t>
      </w:r>
      <w:r>
        <w:rPr>
          <w:rFonts w:hint="eastAsia" w:ascii="仿宋_GB2312" w:eastAsia="仿宋_GB2312"/>
          <w:sz w:val="32"/>
          <w:szCs w:val="32"/>
        </w:rPr>
        <w:t>发挥青年在绍兴</w:t>
      </w:r>
      <w:r>
        <w:rPr>
          <w:rFonts w:hint="eastAsia" w:ascii="仿宋_GB2312" w:eastAsia="仿宋_GB2312"/>
          <w:sz w:val="32"/>
          <w:szCs w:val="32"/>
          <w:lang w:eastAsia="zh-CN"/>
        </w:rPr>
        <w:t>高质量发展中的</w:t>
      </w:r>
      <w:r>
        <w:rPr>
          <w:rFonts w:hint="eastAsia" w:ascii="仿宋_GB2312" w:eastAsia="仿宋_GB2312"/>
          <w:sz w:val="32"/>
          <w:szCs w:val="32"/>
        </w:rPr>
        <w:t>生力军和突击队作用，经研究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决定在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全市各行各业基层中开展“百行百业——千名‘好青年’”选培计划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现就有关事项通知如下：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24"/>
          <w:lang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24"/>
          <w:lang w:eastAsia="zh-CN"/>
        </w:rPr>
        <w:t>工作目标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以习近平新时代中国特色社会主义思想为指导，</w:t>
      </w:r>
      <w:r>
        <w:rPr>
          <w:rFonts w:hint="eastAsia" w:eastAsia="仿宋_GB2312"/>
          <w:sz w:val="32"/>
          <w:szCs w:val="32"/>
          <w:lang w:eastAsia="zh-CN"/>
        </w:rPr>
        <w:t>落实《中长期青年发展规划》</w:t>
      </w:r>
      <w:r>
        <w:rPr>
          <w:rFonts w:hint="eastAsia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全面贯彻落实习近平总书记关于青年工作的重要思想，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按照党管青年和党建带团建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，坚持“优选、厚爱、严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管、善用”的基本原则，在全市各行各业中广泛开展千名“好青年”选树工作，鼓励各区、县（市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）在两新等领域积极开展探索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通过岗位锻炼、任务攻坚、培训提升、综合服务等方式推动建设一支“数量充足、结构合理、素质过硬、青年认可”的“好青年”队伍，为绍兴</w:t>
      </w:r>
      <w:r>
        <w:rPr>
          <w:rFonts w:hint="default" w:ascii="仿宋_GB2312" w:eastAsia="仿宋_GB2312"/>
          <w:sz w:val="32"/>
          <w:szCs w:val="32"/>
        </w:rPr>
        <w:t>实现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default" w:ascii="仿宋_GB2312" w:eastAsia="仿宋_GB2312"/>
          <w:sz w:val="32"/>
          <w:szCs w:val="32"/>
        </w:rPr>
        <w:t>率先走出争创社会主义现代化先行省的市域发展之路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default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default" w:ascii="仿宋_GB2312" w:eastAsia="仿宋_GB2312"/>
          <w:sz w:val="32"/>
          <w:szCs w:val="32"/>
        </w:rPr>
        <w:t>四个率先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default" w:ascii="仿宋_GB2312" w:eastAsia="仿宋_GB2312"/>
          <w:sz w:val="32"/>
          <w:szCs w:val="32"/>
        </w:rPr>
        <w:t>战略目标</w:t>
      </w:r>
      <w:r>
        <w:rPr>
          <w:rFonts w:hint="eastAsia" w:ascii="仿宋_GB2312" w:eastAsia="仿宋_GB2312"/>
          <w:sz w:val="32"/>
          <w:szCs w:val="32"/>
          <w:lang w:eastAsia="zh-CN"/>
        </w:rPr>
        <w:t>凝聚青春力量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。选培计划每三年实施一期，每期选培1000名以上“好青年”。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二、寻访选树要求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4"/>
          <w:lang w:val="en-US" w:eastAsia="zh-CN"/>
        </w:rPr>
        <w:t>1.寻访选树标准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（1）坚决拥护中国共产党的领导，坚决拥护党的路线方针政策，带头遵守国家法律法规和各项纪律要求；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（2）积极践行社会主义核心价值观，道德品质好，为人公道正派，在群众中威信高、口碑好；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（3）勇于担当重任，善于攻坚克难，为单位行业高质量发展作出突出贡献；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（4）年满在35周岁（1986年6月1日后出生）以下的单位在编青年。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24"/>
          <w:lang w:val="en-US" w:eastAsia="zh-CN"/>
        </w:rPr>
        <w:t>2.寻访选树数量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原则上建议单位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青年数在20人以内的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选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树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培育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名“好青年”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eastAsia="zh-CN"/>
        </w:rPr>
        <w:t>，在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20人及以上的，按照20:1的青年数和“好青年”数的比例进行选培，具体数量根据各单位实际情况安排。在市县两级部门（单位）机关、国有企业（含在绍央企）中实现“好青年”选培全覆盖，各区、县（市）要有一定数量两新领域“好青年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4"/>
          <w:lang w:val="en-US" w:eastAsia="zh-CN"/>
        </w:rPr>
        <w:t>3.寻访选树流程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  <w:lang w:eastAsia="zh-CN"/>
        </w:rPr>
        <w:t>通过</w:t>
      </w:r>
      <w:r>
        <w:rPr>
          <w:rFonts w:hint="eastAsia" w:eastAsia="仿宋_GB2312"/>
          <w:sz w:val="32"/>
          <w:szCs w:val="32"/>
        </w:rPr>
        <w:t>组织推荐、个人自荐方式。组织推荐由</w:t>
      </w:r>
      <w:r>
        <w:rPr>
          <w:rFonts w:hint="eastAsia" w:eastAsia="仿宋_GB2312"/>
          <w:sz w:val="32"/>
          <w:szCs w:val="32"/>
          <w:lang w:eastAsia="zh-CN"/>
        </w:rPr>
        <w:t>各单位</w:t>
      </w:r>
      <w:r>
        <w:rPr>
          <w:rFonts w:hint="eastAsia" w:eastAsia="仿宋_GB2312"/>
          <w:sz w:val="32"/>
          <w:szCs w:val="32"/>
        </w:rPr>
        <w:t>负责实施；</w:t>
      </w:r>
      <w:r>
        <w:rPr>
          <w:rFonts w:hint="eastAsia" w:eastAsia="仿宋_GB2312"/>
          <w:sz w:val="32"/>
          <w:szCs w:val="32"/>
          <w:lang w:val="en-US" w:eastAsia="zh-CN"/>
        </w:rPr>
        <w:t>允许</w:t>
      </w:r>
      <w:r>
        <w:rPr>
          <w:rFonts w:hint="eastAsia" w:eastAsia="仿宋_GB2312"/>
          <w:sz w:val="32"/>
          <w:szCs w:val="32"/>
        </w:rPr>
        <w:t>符合条件的青年个人自荐。</w:t>
      </w:r>
      <w:r>
        <w:rPr>
          <w:rFonts w:hint="eastAsia" w:eastAsia="仿宋_GB2312"/>
          <w:sz w:val="32"/>
          <w:szCs w:val="32"/>
          <w:lang w:eastAsia="zh-CN"/>
        </w:rPr>
        <w:t>各单位要从发现青年人才、培养后备干部的角度出发，对“好青年”候选人进行严格的审核、把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7月底</w:t>
      </w:r>
      <w:r>
        <w:rPr>
          <w:rFonts w:hint="eastAsia" w:eastAsia="仿宋_GB2312"/>
          <w:sz w:val="32"/>
          <w:szCs w:val="32"/>
          <w:lang w:val="en-US" w:eastAsia="zh-CN"/>
        </w:rPr>
        <w:t>前完成选树和集中展示工作。市县两级单位（部门）机关、国有企业（含在绍央企）“好青年”名单由团组织或单位组织人事部门报团市委备案，各区、县（市）其他基层领域探索开展的“好青年”选培工作情况，由团区、县（市）委单独报团市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7" w:firstLineChars="196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kern w:val="36"/>
          <w:sz w:val="32"/>
          <w:szCs w:val="32"/>
        </w:rPr>
        <w:t>培养锻炼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1.岗位锻炼。</w:t>
      </w:r>
      <w:r>
        <w:rPr>
          <w:rFonts w:hint="eastAsia" w:eastAsia="仿宋_GB2312"/>
          <w:sz w:val="32"/>
          <w:szCs w:val="32"/>
        </w:rPr>
        <w:t>优先把“好青年”</w:t>
      </w:r>
      <w:r>
        <w:rPr>
          <w:rFonts w:hint="eastAsia" w:eastAsia="仿宋_GB2312"/>
          <w:sz w:val="32"/>
          <w:szCs w:val="32"/>
          <w:lang w:val="en-US" w:eastAsia="zh-CN"/>
        </w:rPr>
        <w:t>推荐到市县两级重点工作专班、三驻三服务岗位接受锻炼。要将“好青年”安排到本单位一线重要岗位接受历练。要积极推荐“好青年”到</w:t>
      </w:r>
      <w:r>
        <w:rPr>
          <w:rFonts w:hint="eastAsia" w:eastAsia="仿宋_GB2312"/>
          <w:sz w:val="32"/>
          <w:szCs w:val="32"/>
        </w:rPr>
        <w:t>各级团组织挂职兼职锻炼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优先</w:t>
      </w:r>
      <w:r>
        <w:rPr>
          <w:rFonts w:hint="eastAsia" w:eastAsia="仿宋_GB2312"/>
          <w:sz w:val="32"/>
          <w:szCs w:val="32"/>
        </w:rPr>
        <w:t>将“好</w:t>
      </w:r>
      <w:r>
        <w:rPr>
          <w:rFonts w:hint="eastAsia" w:ascii="仿宋_GB2312" w:hAnsi="仿宋_GB2312" w:eastAsia="仿宋_GB2312" w:cs="仿宋_GB2312"/>
          <w:sz w:val="32"/>
          <w:szCs w:val="32"/>
        </w:rPr>
        <w:t>青年”列为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</w:t>
      </w:r>
      <w:r>
        <w:rPr>
          <w:rFonts w:hint="eastAsia" w:eastAsia="仿宋_GB2312"/>
          <w:sz w:val="32"/>
          <w:szCs w:val="32"/>
        </w:rPr>
        <w:t>后备干部培养对象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对表现优异的“好青年”，可以优先参评各级优秀共产党员、优秀团干部、优秀共青团员、</w:t>
      </w:r>
      <w:r>
        <w:rPr>
          <w:rFonts w:hint="eastAsia" w:eastAsia="仿宋_GB2312"/>
          <w:sz w:val="32"/>
          <w:szCs w:val="32"/>
          <w:lang w:val="en-US" w:eastAsia="zh-CN"/>
        </w:rPr>
        <w:t>青年五四奖章、青年岗位能手等相关</w:t>
      </w:r>
      <w:r>
        <w:rPr>
          <w:rFonts w:hint="eastAsia" w:eastAsia="仿宋_GB2312"/>
          <w:sz w:val="32"/>
          <w:szCs w:val="32"/>
          <w:lang w:eastAsia="zh-CN"/>
        </w:rPr>
        <w:t>部门</w:t>
      </w:r>
      <w:r>
        <w:rPr>
          <w:rFonts w:hint="eastAsia" w:eastAsia="仿宋_GB2312"/>
          <w:sz w:val="32"/>
          <w:szCs w:val="32"/>
        </w:rPr>
        <w:t>的荣誉表彰。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.培训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提升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要将符合条件的</w:t>
      </w:r>
      <w:r>
        <w:rPr>
          <w:rFonts w:hint="eastAsia" w:ascii="仿宋_GB2312" w:hAnsi="仿宋_GB2312" w:eastAsia="仿宋_GB2312" w:cs="仿宋_GB2312"/>
          <w:sz w:val="32"/>
          <w:szCs w:val="32"/>
        </w:rPr>
        <w:t>“好青年”</w:t>
      </w:r>
      <w:r>
        <w:rPr>
          <w:rFonts w:hint="eastAsia" w:eastAsia="仿宋_GB2312"/>
          <w:sz w:val="32"/>
          <w:szCs w:val="32"/>
        </w:rPr>
        <w:t>纳入相关培训</w:t>
      </w:r>
      <w:r>
        <w:rPr>
          <w:rFonts w:hint="eastAsia" w:eastAsia="仿宋_GB2312"/>
          <w:sz w:val="32"/>
          <w:szCs w:val="32"/>
          <w:lang w:val="en-US" w:eastAsia="zh-CN"/>
        </w:rPr>
        <w:t>计划，常态化开展培训教育和学习交流活动。</w:t>
      </w:r>
      <w:r>
        <w:rPr>
          <w:rFonts w:hint="eastAsia" w:eastAsia="仿宋_GB2312"/>
          <w:sz w:val="32"/>
          <w:szCs w:val="32"/>
          <w:lang w:eastAsia="zh-CN"/>
        </w:rPr>
        <w:t>要构建单位党政一把手与“好青年”</w:t>
      </w:r>
      <w:r>
        <w:rPr>
          <w:rFonts w:hint="eastAsia" w:eastAsia="仿宋_GB2312"/>
          <w:sz w:val="32"/>
          <w:szCs w:val="32"/>
          <w:lang w:val="en-US" w:eastAsia="zh-CN"/>
        </w:rPr>
        <w:t>定期面对面、谈心交流等活动机制，</w:t>
      </w:r>
      <w:r>
        <w:rPr>
          <w:rFonts w:hint="eastAsia" w:eastAsia="仿宋_GB2312"/>
          <w:sz w:val="32"/>
          <w:szCs w:val="32"/>
        </w:rPr>
        <w:t>积极</w:t>
      </w:r>
      <w:r>
        <w:rPr>
          <w:rFonts w:hint="eastAsia" w:eastAsia="仿宋_GB2312"/>
          <w:sz w:val="32"/>
          <w:szCs w:val="32"/>
          <w:lang w:val="en-US" w:eastAsia="zh-CN"/>
        </w:rPr>
        <w:t>发动德高望重、经验丰富、技术出众的领导专家组织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“好青年”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导师服务团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签订师徒协议，着力构建“学习、评价、反馈、提升”的导师服务闭环，为“好青年”成长营造优良环境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.推优入党。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全面落实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28周岁以下青年入党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</w:rPr>
        <w:t>一般应从团员中发展; 发展团员入党一般应经过团组织推荐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”等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??" w:eastAsia="仿宋_GB2312" w:cs="宋体"/>
          <w:bCs/>
          <w:color w:val="000000"/>
          <w:kern w:val="36"/>
          <w:sz w:val="32"/>
          <w:szCs w:val="32"/>
        </w:rPr>
        <w:t>优先推荐符合条件</w:t>
      </w:r>
      <w:r>
        <w:rPr>
          <w:rFonts w:hint="eastAsia" w:ascii="仿宋_GB2312" w:hAnsi="??" w:eastAsia="仿宋_GB2312" w:cs="宋体"/>
          <w:bCs/>
          <w:color w:val="000000"/>
          <w:kern w:val="36"/>
          <w:sz w:val="32"/>
          <w:szCs w:val="32"/>
          <w:lang w:val="en-US" w:eastAsia="zh-CN"/>
        </w:rPr>
        <w:t>的“好青年”</w:t>
      </w:r>
      <w:r>
        <w:rPr>
          <w:rFonts w:hint="eastAsia" w:ascii="仿宋_GB2312" w:hAnsi="??" w:eastAsia="仿宋_GB2312" w:cs="宋体"/>
          <w:bCs/>
          <w:color w:val="000000"/>
          <w:kern w:val="36"/>
          <w:sz w:val="32"/>
          <w:szCs w:val="32"/>
        </w:rPr>
        <w:t>入党</w:t>
      </w:r>
      <w:r>
        <w:rPr>
          <w:rFonts w:hint="eastAsia" w:ascii="仿宋_GB2312" w:hAnsi="??" w:eastAsia="仿宋_GB2312" w:cs="宋体"/>
          <w:bCs/>
          <w:color w:val="000000"/>
          <w:kern w:val="3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有条件的要做到“好青年”入党名额单列。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sz w:val="32"/>
          <w:szCs w:val="32"/>
        </w:rPr>
        <w:t>.综合服务。</w:t>
      </w:r>
      <w:r>
        <w:rPr>
          <w:rFonts w:hint="eastAsia" w:eastAsia="仿宋_GB2312"/>
          <w:sz w:val="32"/>
          <w:szCs w:val="32"/>
        </w:rPr>
        <w:t>由</w:t>
      </w:r>
      <w:r>
        <w:rPr>
          <w:rFonts w:hint="eastAsia" w:eastAsia="仿宋_GB2312"/>
          <w:sz w:val="32"/>
          <w:szCs w:val="32"/>
          <w:lang w:eastAsia="zh-CN"/>
        </w:rPr>
        <w:t>市县两级团委</w:t>
      </w:r>
      <w:r>
        <w:rPr>
          <w:rFonts w:hint="eastAsia" w:ascii="仿宋_GB2312" w:eastAsia="仿宋_GB2312"/>
          <w:bCs/>
          <w:sz w:val="32"/>
          <w:szCs w:val="32"/>
        </w:rPr>
        <w:t>建好本地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bCs/>
          <w:sz w:val="32"/>
          <w:szCs w:val="32"/>
        </w:rPr>
        <w:t>好青年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bCs/>
          <w:sz w:val="32"/>
          <w:szCs w:val="32"/>
        </w:rPr>
        <w:t>数据库，</w:t>
      </w:r>
      <w:r>
        <w:rPr>
          <w:rFonts w:hint="eastAsia" w:ascii="仿宋_GB2312" w:eastAsia="仿宋_GB2312"/>
          <w:sz w:val="32"/>
          <w:szCs w:val="32"/>
        </w:rPr>
        <w:t>对“好青年”进行动态联系、管理、服务。</w:t>
      </w:r>
      <w:r>
        <w:rPr>
          <w:rFonts w:hint="eastAsia" w:ascii="仿宋_GB2312" w:eastAsia="仿宋_GB2312"/>
          <w:sz w:val="32"/>
          <w:szCs w:val="32"/>
          <w:lang w:eastAsia="zh-CN"/>
        </w:rPr>
        <w:t>要</w:t>
      </w:r>
      <w:r>
        <w:rPr>
          <w:rFonts w:hint="eastAsia" w:hAnsi="仿宋_GB2312" w:eastAsia="仿宋_GB2312"/>
          <w:bCs/>
          <w:sz w:val="32"/>
          <w:szCs w:val="32"/>
          <w:lang w:val="en-US" w:eastAsia="zh-CN"/>
        </w:rPr>
        <w:t>争取部门支持，</w:t>
      </w:r>
      <w:r>
        <w:rPr>
          <w:rFonts w:hint="eastAsia" w:eastAsia="仿宋_GB2312"/>
          <w:sz w:val="32"/>
          <w:szCs w:val="32"/>
          <w:lang w:val="en-US" w:eastAsia="zh-CN"/>
        </w:rPr>
        <w:t>强化资源整合，围绕“好青年”婚恋交友、子女教育、租房置业、人才政策兑现、技能提升、兴趣培养等现实需求，开展针对强的个性化服务</w:t>
      </w:r>
      <w:r>
        <w:rPr>
          <w:rFonts w:hint="eastAsia" w:ascii="仿宋_GB2312" w:eastAsia="仿宋_GB2312"/>
          <w:sz w:val="32"/>
          <w:szCs w:val="32"/>
        </w:rPr>
        <w:t>。要引导“好青年”加入各种类型的志愿服务和公益组织，在人身意外保险购买、联合守信激励上给予“好青年”更多的关注和支持。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四、工作要求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"/>
        </w:rPr>
        <w:t>1.强化组织领导。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各团区、县（市）委团委要</w:t>
      </w:r>
      <w:r>
        <w:rPr>
          <w:rFonts w:hint="eastAsia" w:ascii="仿宋_GB2312" w:hAnsi="仿宋_GB2312" w:eastAsia="仿宋_GB2312" w:cs="仿宋_GB2312"/>
          <w:color w:val="0D0D0D"/>
          <w:sz w:val="32"/>
          <w:szCs w:val="32"/>
          <w:lang w:val="en-US" w:eastAsia="zh-CN"/>
        </w:rPr>
        <w:t>加强与属地各单位党组织沟通对接，建立有效的联席会议机制。各单位要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切实提高认识，把党的领导贯穿寻访全过程。要第一时间制定属地“好青年”选培方案，组织发动各级党团组织和青年个人推荐、自荐，在规定时间内完成名单上报。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2.营造浓厚氛围。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把“好青年”选培的过程作为凝聚发展共识、树立争先导向、培育后备干部的有力契机，充分挖掘本单位“好青年”在数字化改革、技术创新、为民服务、管理效能提升等方面的典型事迹，通过主题党团日、事迹分享会等形式，掀起学习先进、对标先进的热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3.注重选育并举。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在选树的基础上，要结合当前各项重点工作，多提要求、多给任务、多压担子，突出培训指导、岗位锻炼，大力推进“好青年”后续培育提升工作，为“好青年”成长发展、建功立业、发挥作用搭建舞台。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请各单位于7月31日前，将“好青年”汇总表（盖章PDF电子版、其他word电子版）交团市委基层工作部。联系人：贺司淇，电话：85114374，邮箱信箱：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"mailto:sxgnqnb@163.com。"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sxgnqnb@163.com。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附件：“好青年”候选人汇总表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中共绍兴市委直属机关工作委员会       共青团绍兴市委  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40" w:firstLineChars="4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绍兴市人民政府国有资源管理监督委员会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2790" w:firstLineChars="9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2021年5月24日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Bdr>
          <w:top w:val="single" w:color="auto" w:sz="6" w:space="1"/>
          <w:bottom w:val="single" w:color="auto" w:sz="6" w:space="0"/>
        </w:pBdr>
        <w:ind w:firstLine="280" w:firstLineChars="10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共青团绍兴市委办公室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日印 </w:t>
      </w:r>
    </w:p>
    <w:p>
      <w:pPr>
        <w:pStyle w:val="4"/>
        <w:ind w:left="0" w:leftChars="0" w:firstLine="0" w:firstLineChars="0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sectPr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pStyle w:val="4"/>
        <w:ind w:left="0" w:leftChars="0" w:firstLine="0" w:firstLineChars="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spacing w:line="62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好青年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”候选人</w:t>
      </w:r>
      <w:r>
        <w:rPr>
          <w:rFonts w:hint="eastAsia" w:eastAsia="方正小标宋简体"/>
          <w:bCs/>
          <w:sz w:val="44"/>
          <w:szCs w:val="44"/>
          <w:lang w:eastAsia="zh-CN"/>
        </w:rPr>
        <w:t>汇总</w:t>
      </w:r>
      <w:r>
        <w:rPr>
          <w:rFonts w:ascii="Times New Roman" w:hAnsi="Times New Roman" w:eastAsia="方正小标宋简体"/>
          <w:bCs/>
          <w:sz w:val="44"/>
          <w:szCs w:val="44"/>
        </w:rPr>
        <w:t>表</w:t>
      </w:r>
    </w:p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单位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（盖章）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7"/>
        <w:tblpPr w:leftFromText="180" w:rightFromText="180" w:vertAnchor="text" w:horzAnchor="page" w:tblpX="1281" w:tblpY="413"/>
        <w:tblOverlap w:val="never"/>
        <w:tblW w:w="14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80"/>
        <w:gridCol w:w="2460"/>
        <w:gridCol w:w="1740"/>
        <w:gridCol w:w="1575"/>
        <w:gridCol w:w="1620"/>
        <w:gridCol w:w="2370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职务、岗位（</w:t>
            </w: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技术职称、技能职级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A2968"/>
    <w:rsid w:val="04FA010A"/>
    <w:rsid w:val="09206AC2"/>
    <w:rsid w:val="0B403CCE"/>
    <w:rsid w:val="0D523E54"/>
    <w:rsid w:val="12D16E85"/>
    <w:rsid w:val="2D3F5292"/>
    <w:rsid w:val="2DEA3A47"/>
    <w:rsid w:val="3ABC7FE8"/>
    <w:rsid w:val="3B092B3B"/>
    <w:rsid w:val="3BF0733E"/>
    <w:rsid w:val="3D021825"/>
    <w:rsid w:val="416C6697"/>
    <w:rsid w:val="41BE47F8"/>
    <w:rsid w:val="458E4A1C"/>
    <w:rsid w:val="47C90D76"/>
    <w:rsid w:val="55F939DA"/>
    <w:rsid w:val="578E7918"/>
    <w:rsid w:val="57E33F6B"/>
    <w:rsid w:val="5A1D523A"/>
    <w:rsid w:val="5A376B8D"/>
    <w:rsid w:val="5E2721C2"/>
    <w:rsid w:val="61A76C38"/>
    <w:rsid w:val="681B7098"/>
    <w:rsid w:val="69A211F8"/>
    <w:rsid w:val="6A303887"/>
    <w:rsid w:val="6FCB4A16"/>
    <w:rsid w:val="719F2C01"/>
    <w:rsid w:val="71B22848"/>
    <w:rsid w:val="76046B90"/>
    <w:rsid w:val="7EB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rPr>
      <w:rFonts w:ascii="FangSong_GB2312" w:hAnsi="Times New Roman" w:eastAsia="FangSong_GB2312" w:cs="Times New Roman"/>
      <w:sz w:val="32"/>
      <w:szCs w:val="32"/>
    </w:rPr>
  </w:style>
  <w:style w:type="paragraph" w:styleId="4">
    <w:name w:val="Body Text First Indent"/>
    <w:basedOn w:val="3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2021-03-11T09:21:00Z</dcterms:created>
  <dc:creator>666</dc:creator>
  <cp:lastModifiedBy>hua'wei</cp:lastModifiedBy>
  <cp:lastPrinted>2021-05-24T09:03:00Z</cp:lastPrinted>
  <dcterms:modified xsi:type="dcterms:W3CDTF">2021-05-24T12:30:00Z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F06F1341F45C4483A78036A39A5B7D68</vt:lpwstr>
  </property>
</Properties>
</file>