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w:pict>
          <v:group id="组合 4" o:spid="_x0000_s2053" o:spt="203" style="position:absolute;left:0pt;margin-left:-24.75pt;margin-top:-7.15pt;height:92.95pt;width:468pt;z-index:251659264;mso-width-relative:page;mso-height-relative:page;" coordorigin="1395,1500" coordsize="9360,1269" o:gfxdata="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PhwmL2gAA&#10;AAsBAAAPAAAAAAAAAAEAIAAAACIAAABkcnMvZG93bnJldi54bWxQSwECFAAUAAAACACHTuJAd2QK&#10;yccCAAA4CAAADgAAAAAAAAABACAAAAApAQAAZHJzL2Uyb0RvYy54bWxQSwUGAAAAAAYABgBZAQAA&#10;YgYAAAAA&#10;">
            <o:lock v:ext="edit" aspectratio="f"/>
            <v:line id="直接连接符 1" o:spid="_x0000_s2050" o:spt="20" style="position:absolute;left:1545;top:2688;height:0;width:918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3pt" color="#FF0000" joinstyle="round"/>
              <v:imagedata o:title=""/>
              <o:lock v:ext="edit" aspectratio="f"/>
            </v:line>
            <v:line id="直接连接符 2" o:spid="_x0000_s2051" o:spt="20" style="position:absolute;left:1545;top:2769;height:0;width:918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color="#FF0000" joinstyle="round"/>
              <v:imagedata o:title=""/>
              <o:lock v:ext="edit" aspectratio="f"/>
            </v:line>
            <v:rect id="矩形 3" o:spid="_x0000_s2052" o:spt="1" style="position:absolute;left:1395;top:1500;height:1014;width:936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ascii="方正小标宋_GBK" w:eastAsia="方正小标宋_GBK"/>
                        <w:w w:val="85"/>
                        <w:sz w:val="80"/>
                      </w:rPr>
                    </w:pPr>
                    <w:r>
                      <w:rPr>
                        <w:rFonts w:hint="eastAsia" w:ascii="方正小标宋_GBK" w:eastAsia="方正小标宋_GBK"/>
                        <w:color w:val="FF0000"/>
                        <w:w w:val="85"/>
                        <w:sz w:val="80"/>
                        <w:szCs w:val="56"/>
                      </w:rPr>
                      <w:t>绍兴市上虞区供销合作总社</w:t>
                    </w:r>
                  </w:p>
                </w:txbxContent>
              </v:textbox>
            </v:rect>
          </v:group>
        </w:pict>
      </w: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jc w:val="center"/>
        <w:rPr>
          <w:rFonts w:hint="eastAsia" w:ascii="楷体_GB2312" w:eastAsia="楷体_GB2312"/>
          <w:color w:val="FF0000"/>
          <w:spacing w:val="-40"/>
          <w:sz w:val="76"/>
          <w:szCs w:val="7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关于下发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上虞供销系统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生活垃圾分类考核评价表的通知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Style w:val="7"/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7"/>
          <w:rFonts w:ascii="仿宋_GB2312" w:hAnsi="仿宋" w:eastAsia="仿宋_GB2312" w:cs="仿宋_GB2312"/>
          <w:bCs/>
          <w:sz w:val="32"/>
          <w:szCs w:val="32"/>
        </w:rPr>
      </w:pPr>
      <w:r>
        <w:rPr>
          <w:rStyle w:val="7"/>
          <w:rFonts w:ascii="仿宋_GB2312" w:eastAsia="仿宋_GB2312"/>
          <w:sz w:val="32"/>
          <w:szCs w:val="32"/>
        </w:rPr>
        <w:t>为贯彻落实省、市、区生活垃圾分类工作总体部署，巩固生活垃圾分类工作成果，</w:t>
      </w:r>
      <w:r>
        <w:rPr>
          <w:rStyle w:val="7"/>
          <w:rFonts w:ascii="仿宋_GB2312" w:hAnsi="仿宋" w:eastAsia="仿宋_GB2312" w:cs="仿宋_GB2312"/>
          <w:bCs/>
          <w:sz w:val="32"/>
          <w:szCs w:val="32"/>
        </w:rPr>
        <w:t>根据《绍兴市上虞区2022年生活垃圾分类考核办法》等文件精神，特制定区供销系统生活垃圾分类考核评价表。请系统商场、市场、超市等有关单位对照评分标准，结合实际工作，认真填写供销系统生活垃圾分类考核评价表，并做好查漏补缺，</w:t>
      </w:r>
      <w:r>
        <w:rPr>
          <w:rStyle w:val="7"/>
          <w:rFonts w:ascii="仿宋_GB2312" w:hAnsi="仿宋" w:eastAsia="仿宋_GB2312"/>
          <w:sz w:val="32"/>
          <w:szCs w:val="32"/>
        </w:rPr>
        <w:t>在每月16日前(2022年</w:t>
      </w:r>
      <w:r>
        <w:rPr>
          <w:rStyle w:val="7"/>
          <w:rFonts w:hint="eastAsia" w:ascii="仿宋_GB2312" w:hAnsi="仿宋" w:eastAsia="仿宋_GB2312"/>
          <w:sz w:val="32"/>
          <w:szCs w:val="32"/>
        </w:rPr>
        <w:t>6</w:t>
      </w:r>
      <w:r>
        <w:rPr>
          <w:rStyle w:val="7"/>
          <w:rFonts w:ascii="仿宋_GB2312" w:hAnsi="仿宋" w:eastAsia="仿宋_GB2312"/>
          <w:sz w:val="32"/>
          <w:szCs w:val="32"/>
        </w:rPr>
        <w:t>月起)上报区社办公室。</w:t>
      </w:r>
      <w:r>
        <w:rPr>
          <w:rStyle w:val="7"/>
          <w:rFonts w:ascii="仿宋_GB2312" w:hAnsi="仿宋" w:eastAsia="仿宋_GB2312" w:cs="仿宋_GB2312"/>
          <w:bCs/>
          <w:sz w:val="32"/>
          <w:szCs w:val="32"/>
        </w:rPr>
        <w:t>区分类办将根据行业主管单位上报的</w:t>
      </w:r>
      <w:r>
        <w:rPr>
          <w:rStyle w:val="7"/>
          <w:rFonts w:ascii="仿宋_GB2312" w:hAnsi="仿宋" w:eastAsia="仿宋_GB2312"/>
          <w:sz w:val="32"/>
          <w:szCs w:val="32"/>
        </w:rPr>
        <w:t>检查测评情况进行抽检。联系人：莫烨锴，联系电话：82212944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7"/>
          <w:rFonts w:ascii="仿宋_GB2312" w:hAnsi="仿宋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7"/>
          <w:rFonts w:ascii="仿宋_GB2312" w:hAnsi="仿宋" w:eastAsia="仿宋_GB2312" w:cs="仿宋_GB2312"/>
          <w:bCs/>
          <w:spacing w:val="-11"/>
          <w:sz w:val="32"/>
          <w:szCs w:val="32"/>
        </w:rPr>
      </w:pPr>
      <w:r>
        <w:rPr>
          <w:rStyle w:val="7"/>
          <w:rFonts w:ascii="仿宋_GB2312" w:hAnsi="仿宋" w:eastAsia="仿宋_GB2312" w:cs="仿宋_GB2312"/>
          <w:bCs/>
          <w:spacing w:val="-11"/>
          <w:sz w:val="32"/>
          <w:szCs w:val="32"/>
        </w:rPr>
        <w:t>附件：</w:t>
      </w:r>
      <w:r>
        <w:rPr>
          <w:rStyle w:val="7"/>
          <w:rFonts w:hint="eastAsia" w:ascii="仿宋_GB2312" w:hAnsi="仿宋" w:eastAsia="仿宋_GB2312" w:cs="仿宋_GB2312"/>
          <w:bCs/>
          <w:spacing w:val="-11"/>
          <w:sz w:val="32"/>
          <w:szCs w:val="32"/>
        </w:rPr>
        <w:t>上虞</w:t>
      </w:r>
      <w:r>
        <w:rPr>
          <w:rStyle w:val="7"/>
          <w:rFonts w:ascii="仿宋_GB2312" w:hAnsi="仿宋" w:eastAsia="仿宋_GB2312" w:cs="仿宋_GB2312"/>
          <w:bCs/>
          <w:spacing w:val="-11"/>
          <w:sz w:val="32"/>
          <w:szCs w:val="32"/>
        </w:rPr>
        <w:t>供销系统生活垃圾分类考核评价表</w:t>
      </w:r>
      <w:bookmarkStart w:id="0" w:name="_GoBack"/>
      <w:bookmarkEnd w:id="0"/>
      <w:r>
        <w:rPr>
          <w:rStyle w:val="7"/>
          <w:rFonts w:ascii="仿宋_GB2312" w:hAnsi="仿宋" w:eastAsia="仿宋_GB2312" w:cs="仿宋_GB2312"/>
          <w:bCs/>
          <w:spacing w:val="-11"/>
          <w:sz w:val="32"/>
          <w:szCs w:val="32"/>
        </w:rPr>
        <w:t>（市场经营类）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7"/>
          <w:rFonts w:ascii="仿宋_GB2312" w:hAnsi="仿宋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baseline"/>
        <w:rPr>
          <w:rStyle w:val="7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baseline"/>
        <w:rPr>
          <w:rStyle w:val="7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baseline"/>
        <w:rPr>
          <w:rStyle w:val="7"/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7"/>
          <w:rFonts w:ascii="仿宋_GB2312" w:eastAsia="仿宋_GB2312"/>
          <w:sz w:val="32"/>
          <w:szCs w:val="32"/>
        </w:rPr>
        <w:t>绍兴市上虞区供销合作总社</w:t>
      </w:r>
      <w:r>
        <w:rPr>
          <w:rStyle w:val="7"/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baseline"/>
        <w:rPr>
          <w:rStyle w:val="7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7"/>
          <w:rFonts w:ascii="仿宋_GB2312" w:eastAsia="仿宋_GB2312"/>
          <w:sz w:val="32"/>
          <w:szCs w:val="32"/>
        </w:rPr>
        <w:t xml:space="preserve"> 2022 年 6月 16 日</w:t>
      </w:r>
      <w:r>
        <w:rPr>
          <w:rStyle w:val="7"/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baseline"/>
        <w:rPr>
          <w:rStyle w:val="7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baseline"/>
        <w:rPr>
          <w:rStyle w:val="7"/>
          <w:rFonts w:hint="default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生活垃圾分类考核评价表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（市场经营类）</w:t>
      </w:r>
    </w:p>
    <w:tbl>
      <w:tblPr>
        <w:tblStyle w:val="4"/>
        <w:tblW w:w="1389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50"/>
        <w:gridCol w:w="6205"/>
        <w:gridCol w:w="1276"/>
        <w:gridCol w:w="301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评分项目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制度建设</w:t>
            </w:r>
          </w:p>
        </w:tc>
        <w:tc>
          <w:tcPr>
            <w:tcW w:w="620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1.明确生活垃圾分类工作分管领导、工作小组成员名单及责任分工（3分），明确专管员、督导员、宣教管理员姓名和联系电话(2分)。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2.建立生活垃圾分类工作台帐制度，对各类垃圾的清运移交时间、数量、去向等建立相应的台帐资料（3分），发现不规范的视情扣分。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3.建立生活垃圾分类自检自查机制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，并定期开展检查</w:t>
            </w:r>
            <w:r>
              <w:rPr>
                <w:rFonts w:hint="eastAsia" w:ascii="宋体" w:hAnsi="宋体" w:cs="宋体"/>
                <w:sz w:val="24"/>
                <w:szCs w:val="24"/>
              </w:rPr>
              <w:t>（2分）。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大通商城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大通购物中心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上百万和城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一百商店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滨江商城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超市公司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农批市场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再生公司（二手车市场）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舜汇市场公司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粮油批发市场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崧厦供销社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百官供销社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东关供销社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沥海供销社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评分项目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宣传引导</w:t>
            </w:r>
          </w:p>
        </w:tc>
        <w:tc>
          <w:tcPr>
            <w:tcW w:w="62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1.在公共区域设置垃圾分类公益广告，营造浓厚的垃圾分类宣传氛围（10分）。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2.积极配合志愿者、社会组织、社会工作者、市场主体等社会力量参与生活垃圾分类，定期开展垃圾分类知识培训，发放垃圾分类指导手册（5分）。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15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大通购物中心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上百万和城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一百商店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滨江商城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超市公司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农批市场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再生公司（二手车市场）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舜汇市场公司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粮油批发市场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崧厦供销社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百官供销社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东关供销社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沥海供销社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评分项目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设施配置</w:t>
            </w:r>
          </w:p>
        </w:tc>
        <w:tc>
          <w:tcPr>
            <w:tcW w:w="620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设置不规范的，每发现一处扣0.5分，扣完为止：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1.四分类设施齐全</w:t>
            </w:r>
            <w:r>
              <w:rPr>
                <w:rFonts w:hint="eastAsia" w:ascii="宋体" w:hAnsi="宋体" w:cs="宋体"/>
                <w:sz w:val="24"/>
                <w:szCs w:val="24"/>
              </w:rPr>
              <w:t>（2分）。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2.商场（综合体）、超市在通道或合适位置设置可回收物和其他垃圾收集容器；农贸市场（菜市场）设置足量的易腐垃圾（生鲜垃圾）收集容器（5分）。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3.集置点、</w:t>
            </w:r>
            <w:r>
              <w:rPr>
                <w:rFonts w:hint="eastAsia" w:ascii="宋体" w:hAnsi="宋体" w:cs="宋体"/>
                <w:sz w:val="24"/>
                <w:szCs w:val="24"/>
              </w:rPr>
              <w:t>有害垃圾暂存点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设置规范，周围环境卫生</w:t>
            </w:r>
            <w:r>
              <w:rPr>
                <w:rFonts w:hint="eastAsia" w:ascii="宋体" w:hAnsi="宋体" w:cs="宋体"/>
                <w:sz w:val="24"/>
                <w:szCs w:val="24"/>
              </w:rPr>
              <w:t>（5分）。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4.标识、颜色规范（3分）。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5.收集容器整洁干净，无破损满溢现象（5分）。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大通购物中心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上百万和城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一百商店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滨江商城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超市公司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农批市场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再生公司（二手车市场）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舜汇市场公司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粮油批发市场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崧厦供销社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百官供销社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东关供销社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沥海供销社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评分项目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分类质量</w:t>
            </w:r>
          </w:p>
        </w:tc>
        <w:tc>
          <w:tcPr>
            <w:tcW w:w="620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1.投放准确率（20分）：分类投放准确，每发现一处混投的扣5分，扣完为止。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被垃圾分类执法查处的，每次扣5分，扣完为止。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2.参与率和满意率（10分）：随机抽查2个顾客或经营户，参与数和满意数每少1个扣5分，扣完为止。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35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大通购物中心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上百万和城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一百商店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滨江商城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超市公司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农批市场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再生公司（二手车市场）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舜汇市场公司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粮油批发市场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崧厦供销社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百官供销社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东关供销社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沥海供销社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评分项目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源头减量</w:t>
            </w:r>
          </w:p>
        </w:tc>
        <w:tc>
          <w:tcPr>
            <w:tcW w:w="620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商场（综合体）、超市、农贸市场（菜市场）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禁止使用不可降解塑料袋，积极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推广菜篮子、布袋子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工作措施有力，成效明显；大型商场内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餐饮经营者不得在餐饮服务场所主动或者免费提供一次性餐具；在餐饮等区域醒目位置设置“节约用餐”、“光盘行动”、“公勺公筷”等宣传内容，引导消费者理性消费、餐后打包、光盘离席（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15分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）。被垃圾分类执法查处的，每次扣5分，扣完为止。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大通购物中心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上百万和城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一百商店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滨江商城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超市公司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农批市场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再生公司（二手车市场）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舜汇市场公司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粮油批发市场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崧厦供销社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百官供销社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东关供销社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2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沥海供销社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3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评分项目</w:t>
            </w:r>
          </w:p>
        </w:tc>
        <w:tc>
          <w:tcPr>
            <w:tcW w:w="6205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大通商城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大通购物中心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上百万和城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一百商店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滨江商城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超市公司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农批市场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再生公司（二手车市场）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舜汇市场公司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粮油批发市场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崧厦供销社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百官供销社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东关供销社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8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沥海供销社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baseline"/>
        <w:rPr>
          <w:rStyle w:val="7"/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D46FE"/>
    <w:rsid w:val="000561FF"/>
    <w:rsid w:val="00080FF9"/>
    <w:rsid w:val="00097D39"/>
    <w:rsid w:val="000B259D"/>
    <w:rsid w:val="000D46FE"/>
    <w:rsid w:val="00190CC3"/>
    <w:rsid w:val="18464822"/>
    <w:rsid w:val="279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"/>
        <o:r id="V:Rule2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7"/>
    <w:semiHidden/>
    <w:uiPriority w:val="0"/>
    <w:rPr>
      <w:color w:val="0000FF"/>
      <w:u w:val="single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"/>
    <w:basedOn w:val="1"/>
    <w:link w:val="10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0"/>
    <w:basedOn w:val="7"/>
    <w:link w:val="9"/>
    <w:semiHidden/>
    <w:qFormat/>
    <w:uiPriority w:val="0"/>
    <w:rPr>
      <w:sz w:val="18"/>
      <w:szCs w:val="18"/>
    </w:rPr>
  </w:style>
  <w:style w:type="paragraph" w:customStyle="1" w:styleId="11">
    <w:name w:val="Footer"/>
    <w:basedOn w:val="1"/>
    <w:link w:val="12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UserStyle_1"/>
    <w:basedOn w:val="7"/>
    <w:link w:val="11"/>
    <w:semiHidden/>
    <w:uiPriority w:val="0"/>
    <w:rPr>
      <w:sz w:val="18"/>
      <w:szCs w:val="18"/>
    </w:rPr>
  </w:style>
  <w:style w:type="paragraph" w:customStyle="1" w:styleId="13">
    <w:name w:val="BodyTextIndent2"/>
    <w:basedOn w:val="1"/>
    <w:link w:val="14"/>
    <w:uiPriority w:val="0"/>
    <w:pPr>
      <w:spacing w:after="120" w:line="480" w:lineRule="auto"/>
      <w:ind w:left="420" w:leftChars="200"/>
    </w:pPr>
    <w:rPr>
      <w:szCs w:val="24"/>
    </w:rPr>
  </w:style>
  <w:style w:type="character" w:customStyle="1" w:styleId="14">
    <w:name w:val="UserStyle_2"/>
    <w:basedOn w:val="7"/>
    <w:link w:val="13"/>
    <w:uiPriority w:val="0"/>
    <w:rPr>
      <w:rFonts w:ascii="Calibri" w:hAnsi="Calibri" w:eastAsia="宋体"/>
      <w:szCs w:val="24"/>
    </w:rPr>
  </w:style>
  <w:style w:type="character" w:customStyle="1" w:styleId="15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6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1565</Words>
  <Characters>1610</Characters>
  <Lines>2</Lines>
  <Paragraphs>1</Paragraphs>
  <TotalTime>1</TotalTime>
  <ScaleCrop>false</ScaleCrop>
  <LinksUpToDate>false</LinksUpToDate>
  <CharactersWithSpaces>1623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2022-06-16T01:56:00Z</dcterms:created>
  <dc:creator>Administrator</dc:creator>
  <cp:lastModifiedBy>Administrator</cp:lastModifiedBy>
  <dcterms:modified xsi:type="dcterms:W3CDTF">2022-06-16T02:40:24Z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